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КРУТОЯРСКИЙ  СЕЛЬСКИЙ  СОВЕТ ДЕПУТАТОВ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  УЖУРСКОГО РАЙОНА </w:t>
      </w:r>
    </w:p>
    <w:p w:rsidR="00517940" w:rsidRPr="00517940" w:rsidRDefault="00517940" w:rsidP="0009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КРАСНОЯРСКОГО  КРАЯ 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  <w:t>РЕШЕНИЕ</w:t>
      </w:r>
    </w:p>
    <w:p w:rsidR="00C84F37" w:rsidRPr="00517940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2B3" w:rsidRPr="004335E3" w:rsidRDefault="009F5187" w:rsidP="00433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00.00.2022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43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с. Крутояр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43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0-00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4335E3" w:rsidRPr="004335E3" w:rsidRDefault="004335E3" w:rsidP="004335E3">
      <w:pPr>
        <w:rPr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C84F3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r w:rsidR="00C8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Крутоярский сельсовет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E622B3" w:rsidRPr="009A1305" w:rsidRDefault="00297D28" w:rsidP="009A1305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</w:t>
      </w:r>
      <w:proofErr w:type="spellStart"/>
      <w:r w:rsidR="00C84F37" w:rsidRPr="00C84F37">
        <w:t>Ужурского</w:t>
      </w:r>
      <w:proofErr w:type="spellEnd"/>
      <w:r w:rsidR="00C84F37" w:rsidRPr="00C84F37">
        <w:t xml:space="preserve">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9A1305" w:rsidRDefault="009A1965" w:rsidP="009A1305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>предоставления муниципальных г</w:t>
      </w:r>
      <w:r w:rsidR="00993364">
        <w:rPr>
          <w:szCs w:val="28"/>
        </w:rPr>
        <w:t>арантий за счет средств бюджета муниципального образования</w:t>
      </w:r>
      <w:r w:rsidR="004556DF" w:rsidRPr="004556DF">
        <w:rPr>
          <w:szCs w:val="28"/>
        </w:rPr>
        <w:t xml:space="preserve"> Крутоярский сельсовет</w:t>
      </w:r>
      <w:r w:rsidR="004556DF" w:rsidRPr="004556DF">
        <w:rPr>
          <w:i/>
          <w:szCs w:val="28"/>
        </w:rPr>
        <w:t xml:space="preserve"> </w:t>
      </w:r>
      <w:r w:rsidRPr="00462D57">
        <w:rPr>
          <w:szCs w:val="28"/>
        </w:rPr>
        <w:t>согласно приложению.</w:t>
      </w:r>
    </w:p>
    <w:p w:rsidR="009A1305" w:rsidRPr="009A1305" w:rsidRDefault="009A1305" w:rsidP="009A1305">
      <w:pPr>
        <w:pStyle w:val="1"/>
        <w:ind w:left="0" w:right="0" w:firstLine="709"/>
        <w:jc w:val="both"/>
        <w:rPr>
          <w:szCs w:val="28"/>
        </w:rPr>
      </w:pPr>
      <w:r w:rsidRPr="009A1305">
        <w:rPr>
          <w:szCs w:val="28"/>
        </w:rPr>
        <w:t xml:space="preserve">2. </w:t>
      </w:r>
      <w:r w:rsidR="009F5187">
        <w:rPr>
          <w:szCs w:val="28"/>
        </w:rPr>
        <w:t>Решения</w:t>
      </w:r>
      <w:r>
        <w:rPr>
          <w:szCs w:val="28"/>
        </w:rPr>
        <w:t xml:space="preserve"> Крутоярского сел</w:t>
      </w:r>
      <w:r w:rsidR="00DD7233">
        <w:rPr>
          <w:szCs w:val="28"/>
        </w:rPr>
        <w:t>ьского Совета депутатов от 27.04.2020 № 43-14</w:t>
      </w:r>
      <w:r>
        <w:rPr>
          <w:szCs w:val="28"/>
        </w:rPr>
        <w:t>2р</w:t>
      </w:r>
      <w:r w:rsidR="009F5187">
        <w:rPr>
          <w:szCs w:val="28"/>
        </w:rPr>
        <w:t xml:space="preserve"> и от 14.12.2020 № 2-17р</w:t>
      </w:r>
      <w:r>
        <w:rPr>
          <w:szCs w:val="28"/>
        </w:rPr>
        <w:t xml:space="preserve"> </w:t>
      </w:r>
      <w:r w:rsidRPr="009A1305">
        <w:rPr>
          <w:szCs w:val="28"/>
        </w:rPr>
        <w:t>«Об утверждении Порядка предоставления</w:t>
      </w:r>
      <w:r>
        <w:rPr>
          <w:szCs w:val="28"/>
        </w:rPr>
        <w:t xml:space="preserve"> </w:t>
      </w:r>
      <w:r w:rsidRPr="009A1305">
        <w:rPr>
          <w:szCs w:val="28"/>
        </w:rPr>
        <w:t>муниципальных гарантий за счет средств бюджета</w:t>
      </w:r>
      <w:r>
        <w:rPr>
          <w:szCs w:val="28"/>
        </w:rPr>
        <w:t xml:space="preserve"> </w:t>
      </w:r>
      <w:r w:rsidRPr="009A1305">
        <w:rPr>
          <w:szCs w:val="28"/>
        </w:rPr>
        <w:t>МО Крутоярский сельсовет»</w:t>
      </w:r>
      <w:r w:rsidR="007603CF">
        <w:rPr>
          <w:szCs w:val="28"/>
        </w:rPr>
        <w:t xml:space="preserve"> </w:t>
      </w:r>
      <w:r w:rsidR="00993364">
        <w:rPr>
          <w:szCs w:val="28"/>
        </w:rPr>
        <w:t>с</w:t>
      </w:r>
      <w:r w:rsidR="007603CF">
        <w:rPr>
          <w:szCs w:val="28"/>
        </w:rPr>
        <w:t>читать утратившим</w:t>
      </w:r>
      <w:r w:rsidR="009F5187">
        <w:rPr>
          <w:szCs w:val="28"/>
        </w:rPr>
        <w:t>и</w:t>
      </w:r>
      <w:r w:rsidR="007603CF">
        <w:rPr>
          <w:szCs w:val="28"/>
        </w:rPr>
        <w:t xml:space="preserve"> силу</w:t>
      </w:r>
      <w:r w:rsidR="009F5187">
        <w:rPr>
          <w:szCs w:val="28"/>
        </w:rPr>
        <w:t>,</w:t>
      </w:r>
      <w:proofErr w:type="gramStart"/>
      <w:r w:rsidR="009F5187">
        <w:rPr>
          <w:szCs w:val="28"/>
        </w:rPr>
        <w:t xml:space="preserve"> </w:t>
      </w:r>
      <w:r w:rsidR="007603CF">
        <w:rPr>
          <w:szCs w:val="28"/>
        </w:rPr>
        <w:t>.</w:t>
      </w:r>
      <w:proofErr w:type="gramEnd"/>
    </w:p>
    <w:p w:rsidR="004556DF" w:rsidRDefault="009A1305" w:rsidP="00091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091522" w:rsidRPr="004556DF" w:rsidRDefault="00091522" w:rsidP="00091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091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A1965" w:rsidRPr="009A1305" w:rsidRDefault="00091522" w:rsidP="000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A1965" w:rsidRPr="00462D57" w:rsidRDefault="009A1965" w:rsidP="009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A05EB1" w:rsidP="0009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AA7E18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</w:t>
            </w:r>
            <w:r w:rsidR="004556DF"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AA7E18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</w:t>
            </w:r>
            <w:proofErr w:type="spellEnd"/>
            <w:r w:rsidR="00A0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</w:tc>
      </w:tr>
    </w:tbl>
    <w:p w:rsidR="001C4073" w:rsidRPr="00091522" w:rsidRDefault="009A1965" w:rsidP="001C4073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="001C4073">
        <w:rPr>
          <w:b/>
          <w:sz w:val="20"/>
        </w:rPr>
        <w:t xml:space="preserve">   </w:t>
      </w:r>
      <w:r w:rsidR="009A1305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C4073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решению</w:t>
      </w:r>
    </w:p>
    <w:p w:rsidR="001C4073" w:rsidRPr="00091522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сельского Совета</w:t>
      </w:r>
    </w:p>
    <w:p w:rsidR="001C4073" w:rsidRPr="00091522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A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00.00.2022 № 0-00</w:t>
      </w:r>
      <w:r w:rsidR="00115CC2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</w:t>
      </w:r>
    </w:p>
    <w:p w:rsidR="004556DF" w:rsidRPr="00462D57" w:rsidRDefault="004556DF" w:rsidP="001C4073">
      <w:pPr>
        <w:pStyle w:val="1"/>
        <w:ind w:left="0" w:right="0"/>
        <w:jc w:val="left"/>
        <w:rPr>
          <w:sz w:val="20"/>
        </w:rPr>
      </w:pPr>
    </w:p>
    <w:p w:rsidR="00DD7233" w:rsidRPr="00DD7233" w:rsidRDefault="00DD7233" w:rsidP="00DD72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7233" w:rsidRPr="007F755E" w:rsidRDefault="00DD7233" w:rsidP="007F75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предоставления муниципальных гарантий за счет средств бюджета </w:t>
      </w:r>
      <w:r w:rsidR="00EF0E00" w:rsidRPr="00E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Крутоярский сельсовет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гарантией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муниципальная гарантия) признается вид долгового обязательства, в силу которого </w:t>
      </w:r>
      <w:r w:rsid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условиями даваемого гарантом</w:t>
      </w:r>
      <w:proofErr w:type="gramEnd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отвечать за исполнение третьим лицом (принципалом) его обязательств перед бенефициаром.</w:t>
      </w:r>
    </w:p>
    <w:p w:rsidR="007E0FA0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2.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предоставляется в валюте, в которой и выражена сумма основного обязательства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сельского Совета депутатов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бюджете 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очередной финансовый год и плановый период (далее – Решение о бюджете).</w:t>
      </w:r>
    </w:p>
    <w:p w:rsidR="007F755E" w:rsidRPr="007F755E" w:rsidRDefault="007F755E" w:rsidP="007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Муниципальной гарантией, не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предусматривающей право 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регрессного требования гаранта к принципалу, могут обеспечиваться только обязательства хозяйственного общества, 100 процентов акций (долей) которого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  <w:t>принадлежит муниципальному образованию (гаранту),</w:t>
      </w:r>
    </w:p>
    <w:p w:rsidR="007F755E" w:rsidRPr="00DD7233" w:rsidRDefault="007F755E" w:rsidP="007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муниципального унитарного предприятия, имущество которого находится в собственности муниципального образования (гаранта)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обеспечивать: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бенефициаром (основное обязательство);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D71A72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AA7E18"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Кредиты и займы (в том числе облигационные), обеспечиваемые государственными (муниципальными) гарантиями, должны быть </w:t>
      </w:r>
      <w:r w:rsidR="00AA7E18"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целевыми. </w:t>
      </w:r>
      <w:proofErr w:type="gramStart"/>
      <w:r w:rsidR="00AA7E18"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proofErr w:type="gramEnd"/>
    </w:p>
    <w:p w:rsidR="00D46A06" w:rsidRPr="00DD7233" w:rsidRDefault="00170CDF" w:rsidP="007E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6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не обеспечивает досрочное исполнение обязательств принципала, в том числе в с</w:t>
      </w:r>
      <w:r w:rsid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лучае предъявления принципалу '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пившим (за исключением случая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указанного в пункте 8 статьи 116 Бюджетного кодекса Российской Федерации)</w:t>
      </w:r>
      <w:r w:rsidR="009E7F6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 имени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D46A06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233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гарантии предоставляются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в письменной форме.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муниципальной гарантии должны быть указаны:</w:t>
      </w:r>
    </w:p>
    <w:p w:rsidR="00DD7233" w:rsidRPr="007E0FA0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гаранта (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муниципального образования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наименование органа, выдавшего муниципальную гарантию от имени гаранта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администрации муниципального образования);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бенефициара;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принципала;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обязательств гаранта по гарантии и предельная сумма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выдачи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действия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основания отзыва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исполнения гарантом обязательств по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обеспеченных гарантией, и в иных случаях, установленных гарантией;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основания прекращения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A7E18" w:rsidRPr="00AA7E18" w:rsidRDefault="00170CDF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A7E18" w:rsidRPr="00AA7E18">
        <w:rPr>
          <w:rFonts w:ascii="Times New Roman" w:eastAsiaTheme="minorEastAsia" w:hAnsi="Times New Roman" w:cs="Times New Roman"/>
          <w:sz w:val="28"/>
          <w:lang w:eastAsia="ru-RU"/>
        </w:rPr>
        <w:t>Государственная (муниципальная) гарантия, обеспечивающая исполнение обязатель</w:t>
      </w:r>
      <w:proofErr w:type="gramStart"/>
      <w:r w:rsidR="00AA7E18" w:rsidRPr="00AA7E18">
        <w:rPr>
          <w:rFonts w:ascii="Times New Roman" w:eastAsiaTheme="minorEastAsia" w:hAnsi="Times New Roman" w:cs="Times New Roman"/>
          <w:sz w:val="28"/>
          <w:lang w:eastAsia="ru-RU"/>
        </w:rPr>
        <w:t>ств пр</w:t>
      </w:r>
      <w:proofErr w:type="gramEnd"/>
      <w:r w:rsidR="00AA7E18" w:rsidRPr="00AA7E18">
        <w:rPr>
          <w:rFonts w:ascii="Times New Roman" w:eastAsiaTheme="minorEastAsia" w:hAnsi="Times New Roman" w:cs="Times New Roman"/>
          <w:sz w:val="28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AA7E18" w:rsidRPr="00AA7E18" w:rsidRDefault="00AA7E18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A7E18">
        <w:rPr>
          <w:rFonts w:ascii="Times New Roman" w:eastAsiaTheme="minorEastAsia" w:hAnsi="Times New Roman" w:cs="Times New Roman"/>
          <w:sz w:val="28"/>
          <w:lang w:eastAsia="ru-RU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DD7233" w:rsidRPr="00DD7233" w:rsidRDefault="00AA7E18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A7E18">
        <w:rPr>
          <w:rFonts w:ascii="Times New Roman" w:eastAsiaTheme="minorEastAsia" w:hAnsi="Times New Roman" w:cs="Times New Roman"/>
          <w:sz w:val="28"/>
          <w:lang w:eastAsia="ru-RU"/>
        </w:rPr>
        <w:t>2) нецелевое использование сре</w:t>
      </w:r>
      <w:proofErr w:type="gramStart"/>
      <w:r w:rsidRPr="00AA7E18">
        <w:rPr>
          <w:rFonts w:ascii="Times New Roman" w:eastAsiaTheme="minorEastAsia" w:hAnsi="Times New Roman" w:cs="Times New Roman"/>
          <w:sz w:val="28"/>
          <w:lang w:eastAsia="ru-RU"/>
        </w:rPr>
        <w:t>дств кр</w:t>
      </w:r>
      <w:proofErr w:type="gramEnd"/>
      <w:r w:rsidRPr="00AA7E18">
        <w:rPr>
          <w:rFonts w:ascii="Times New Roman" w:eastAsiaTheme="minorEastAsia" w:hAnsi="Times New Roman" w:cs="Times New Roman"/>
          <w:sz w:val="28"/>
          <w:lang w:eastAsia="ru-RU"/>
        </w:rPr>
        <w:t>едита (займа, в том числе облигационного), обеспеченного государств</w:t>
      </w:r>
      <w:r>
        <w:rPr>
          <w:rFonts w:ascii="Times New Roman" w:eastAsiaTheme="minorEastAsia" w:hAnsi="Times New Roman" w:cs="Times New Roman"/>
          <w:sz w:val="28"/>
          <w:lang w:eastAsia="ru-RU"/>
        </w:rPr>
        <w:t>енной (муниципальной) гарантией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D7233" w:rsidRP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финансовое состояние принципала является удовлетворительным;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115.3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гражданского </w:t>
      </w:r>
      <w:hyperlink r:id="rId12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удовлетворению регрессного требования </w:t>
      </w: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гаранта к принципалу, возникающего в связи с исполнением в полном объеме или в какой-либо части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предоставляющего муниципальную гарантию;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59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должна содержать: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целях предоставления, а также после предоставления муниципальной гарантии финансовый орган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гарантия не предоставляется при наличии заключения финансового органа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распоряжении местной администрации должны быть указаны: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 обязательств по муниципальной гарантии;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условия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отношения в сфере инвестиционной деятельности.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70CD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Pr="00D71A72" w:rsidRDefault="00170CDF" w:rsidP="00D71A72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Учет выданных муниципальных гарантий, исполнения обязатель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</w:p>
    <w:p w:rsidR="00D71A72" w:rsidRPr="00DD7233" w:rsidRDefault="00170CDF" w:rsidP="00DD7233">
      <w:pPr>
        <w:spacing w:after="1" w:line="280" w:lineRule="atLeast"/>
        <w:ind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28</w:t>
      </w:r>
      <w:r w:rsidR="00D71A72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В случае установления факта нецелевого использования сре</w:t>
      </w:r>
      <w:proofErr w:type="gramStart"/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дств кр</w:t>
      </w:r>
      <w:proofErr w:type="gramEnd"/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462D57" w:rsidSect="00586AF0">
      <w:headerReference w:type="default" r:id="rId13"/>
      <w:headerReference w:type="first" r:id="rId14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E4" w:rsidRDefault="00077FE4" w:rsidP="00660DDC">
      <w:pPr>
        <w:spacing w:after="0" w:line="240" w:lineRule="auto"/>
      </w:pPr>
      <w:r>
        <w:separator/>
      </w:r>
    </w:p>
  </w:endnote>
  <w:endnote w:type="continuationSeparator" w:id="0">
    <w:p w:rsidR="00077FE4" w:rsidRDefault="00077FE4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E4" w:rsidRDefault="00077FE4" w:rsidP="00660DDC">
      <w:pPr>
        <w:spacing w:after="0" w:line="240" w:lineRule="auto"/>
      </w:pPr>
      <w:r>
        <w:separator/>
      </w:r>
    </w:p>
  </w:footnote>
  <w:footnote w:type="continuationSeparator" w:id="0">
    <w:p w:rsidR="00077FE4" w:rsidRDefault="00077FE4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AA7E18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2320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77FE4"/>
    <w:rsid w:val="00082245"/>
    <w:rsid w:val="00082ECE"/>
    <w:rsid w:val="00083F31"/>
    <w:rsid w:val="000907A8"/>
    <w:rsid w:val="00091522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15CC2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CDF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4E0A"/>
    <w:rsid w:val="001A1F8A"/>
    <w:rsid w:val="001A5084"/>
    <w:rsid w:val="001A5642"/>
    <w:rsid w:val="001B1108"/>
    <w:rsid w:val="001B153E"/>
    <w:rsid w:val="001B3B3E"/>
    <w:rsid w:val="001B3E78"/>
    <w:rsid w:val="001B7668"/>
    <w:rsid w:val="001C04A3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335E3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17940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1DFC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17989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96AD4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03CF"/>
    <w:rsid w:val="00761A6B"/>
    <w:rsid w:val="00762742"/>
    <w:rsid w:val="00763269"/>
    <w:rsid w:val="00766499"/>
    <w:rsid w:val="007672FC"/>
    <w:rsid w:val="00770C67"/>
    <w:rsid w:val="00773066"/>
    <w:rsid w:val="00773FDA"/>
    <w:rsid w:val="00775E79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0C7B"/>
    <w:rsid w:val="007B19F1"/>
    <w:rsid w:val="007C0673"/>
    <w:rsid w:val="007D232C"/>
    <w:rsid w:val="007D3012"/>
    <w:rsid w:val="007E0C24"/>
    <w:rsid w:val="007E0FA0"/>
    <w:rsid w:val="007E1C30"/>
    <w:rsid w:val="007F1058"/>
    <w:rsid w:val="007F301E"/>
    <w:rsid w:val="007F3B86"/>
    <w:rsid w:val="007F755E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79E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364"/>
    <w:rsid w:val="00993F23"/>
    <w:rsid w:val="009A1305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E7F68"/>
    <w:rsid w:val="009F2DD0"/>
    <w:rsid w:val="009F398D"/>
    <w:rsid w:val="009F4761"/>
    <w:rsid w:val="009F5187"/>
    <w:rsid w:val="009F5B40"/>
    <w:rsid w:val="009F638B"/>
    <w:rsid w:val="00A00B2A"/>
    <w:rsid w:val="00A00EC5"/>
    <w:rsid w:val="00A034AC"/>
    <w:rsid w:val="00A05EB1"/>
    <w:rsid w:val="00A05F8A"/>
    <w:rsid w:val="00A1000B"/>
    <w:rsid w:val="00A10FC7"/>
    <w:rsid w:val="00A12330"/>
    <w:rsid w:val="00A139DA"/>
    <w:rsid w:val="00A14ABE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A7E18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34D75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468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6A06"/>
    <w:rsid w:val="00D47D95"/>
    <w:rsid w:val="00D52206"/>
    <w:rsid w:val="00D52D18"/>
    <w:rsid w:val="00D579DE"/>
    <w:rsid w:val="00D60575"/>
    <w:rsid w:val="00D627EE"/>
    <w:rsid w:val="00D71A72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87BC9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D7233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043C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0E00"/>
    <w:rsid w:val="00EF7BB5"/>
    <w:rsid w:val="00F04EFF"/>
    <w:rsid w:val="00F111CE"/>
    <w:rsid w:val="00F119E1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75924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7D2A-279C-44D1-81AA-17735BED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3</cp:revision>
  <cp:lastPrinted>2020-12-09T02:31:00Z</cp:lastPrinted>
  <dcterms:created xsi:type="dcterms:W3CDTF">2022-03-10T07:13:00Z</dcterms:created>
  <dcterms:modified xsi:type="dcterms:W3CDTF">2022-03-10T07:22:00Z</dcterms:modified>
</cp:coreProperties>
</file>