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6" w:rsidRDefault="00766806" w:rsidP="00766806">
      <w:pPr>
        <w:spacing w:after="0"/>
        <w:ind w:hanging="284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766806" w:rsidRPr="00766806" w:rsidRDefault="00766806" w:rsidP="00766806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806"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76680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E32874" wp14:editId="0E93E913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06" w:rsidRPr="00766806" w:rsidRDefault="00766806" w:rsidP="00766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766806" w:rsidRPr="00766806" w:rsidRDefault="00766806" w:rsidP="00766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766806" w:rsidRPr="00766806" w:rsidRDefault="00766806" w:rsidP="00766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66806" w:rsidRPr="00766806" w:rsidRDefault="00766806" w:rsidP="00766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806" w:rsidRPr="00766806" w:rsidRDefault="00766806" w:rsidP="00766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806" w:rsidRPr="00766806" w:rsidRDefault="00766806" w:rsidP="0076680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668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7668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76680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766806" w:rsidRPr="00766806" w:rsidRDefault="00766806" w:rsidP="007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806" w:rsidRPr="00766806" w:rsidRDefault="00766806" w:rsidP="00766806">
      <w:pPr>
        <w:tabs>
          <w:tab w:val="left" w:pos="4112"/>
          <w:tab w:val="left" w:pos="7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13.12.2021                                     </w:t>
      </w: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Крутояр</w:t>
      </w: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196</w:t>
      </w:r>
    </w:p>
    <w:p w:rsidR="00766806" w:rsidRPr="00766806" w:rsidRDefault="00766806" w:rsidP="007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806" w:rsidRPr="00766806" w:rsidRDefault="00766806" w:rsidP="00766806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Основные направления </w:t>
      </w:r>
      <w:bookmarkStart w:id="0" w:name="_Toc336620785"/>
      <w:bookmarkStart w:id="1" w:name="_Toc336620865"/>
      <w:bookmarkStart w:id="2" w:name="_Toc336787439"/>
      <w:bookmarkStart w:id="3" w:name="_Toc336787620"/>
      <w:bookmarkStart w:id="4" w:name="_Toc337224164"/>
      <w:bookmarkStart w:id="5" w:name="_Toc337224222"/>
      <w:bookmarkStart w:id="6" w:name="_Toc337809435"/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бюджетной и налоговой политики </w:t>
      </w:r>
      <w:bookmarkStart w:id="7" w:name="_Toc274821244"/>
      <w:bookmarkStart w:id="8" w:name="_Toc274821373"/>
      <w:bookmarkStart w:id="9" w:name="_Toc299986477"/>
      <w:bookmarkStart w:id="10" w:name="_Toc304457356"/>
      <w:bookmarkStart w:id="11" w:name="_Toc304457493"/>
      <w:bookmarkStart w:id="12" w:name="_Toc304457601"/>
      <w:bookmarkStart w:id="13" w:name="_Toc304999599"/>
      <w:bookmarkStart w:id="14" w:name="_Toc305000040"/>
      <w:bookmarkStart w:id="15" w:name="_Toc305002809"/>
      <w:bookmarkStart w:id="16" w:name="_Toc305003125"/>
      <w:bookmarkStart w:id="17" w:name="_Toc305155267"/>
      <w:bookmarkStart w:id="18" w:name="_Toc305158444"/>
      <w:bookmarkStart w:id="19" w:name="_Toc305163061"/>
      <w:bookmarkStart w:id="20" w:name="_Toc305165921"/>
      <w:bookmarkStart w:id="21" w:name="_Toc305166940"/>
      <w:bookmarkStart w:id="22" w:name="_Toc305935229"/>
      <w:bookmarkStart w:id="23" w:name="_Toc305939290"/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Администрации Крутоярского сельсовета Ужурского района</w:t>
      </w:r>
      <w:bookmarkStart w:id="24" w:name="_Toc367968139"/>
      <w:bookmarkStart w:id="25" w:name="_Toc367978120"/>
      <w:bookmarkStart w:id="26" w:name="_Toc368665040"/>
      <w:bookmarkStart w:id="27" w:name="_Toc399349772"/>
      <w:bookmarkStart w:id="28" w:name="_Toc399744352"/>
      <w:bookmarkStart w:id="29" w:name="_Toc399751876"/>
      <w:bookmarkStart w:id="30" w:name="_Toc400634437"/>
      <w:bookmarkStart w:id="31" w:name="_Toc400654024"/>
      <w:bookmarkStart w:id="32" w:name="_Toc400654500"/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2022</w:t>
      </w:r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bookmarkStart w:id="33" w:name="_Toc336620786"/>
      <w:bookmarkStart w:id="34" w:name="_Toc336620866"/>
      <w:bookmarkStart w:id="35" w:name="_Toc336787440"/>
      <w:bookmarkStart w:id="36" w:name="_Toc336787621"/>
      <w:bookmarkStart w:id="37" w:name="_Toc337224165"/>
      <w:bookmarkStart w:id="38" w:name="_Toc337224223"/>
      <w:bookmarkStart w:id="39" w:name="_Toc337809436"/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плановый период </w:t>
      </w:r>
    </w:p>
    <w:p w:rsidR="00766806" w:rsidRPr="00766806" w:rsidRDefault="00766806" w:rsidP="00766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2023 - 2024</w:t>
      </w:r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ы</w:t>
      </w:r>
    </w:p>
    <w:p w:rsidR="00766806" w:rsidRPr="00766806" w:rsidRDefault="00766806" w:rsidP="007668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06" w:rsidRPr="00766806" w:rsidRDefault="00766806" w:rsidP="00766806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</w:t>
      </w:r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основные направления бюджетной и налоговой политики Администрации Крутоярского сельсовета Ужурского района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2022 год и плановый период 2023 - 2024</w:t>
      </w:r>
      <w:r w:rsidRPr="007668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годы</w:t>
      </w:r>
      <w:r w:rsidRPr="007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766806" w:rsidRPr="00766806" w:rsidRDefault="00766806" w:rsidP="00766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06">
        <w:rPr>
          <w:rFonts w:ascii="Times New Roman" w:eastAsia="Calibri" w:hAnsi="Times New Roman" w:cs="Times New Roman"/>
          <w:sz w:val="28"/>
          <w:szCs w:val="28"/>
        </w:rPr>
        <w:t>2. Контроль выполнения настоящего постановления  оставляю за собой.</w:t>
      </w:r>
    </w:p>
    <w:p w:rsidR="00766806" w:rsidRPr="00766806" w:rsidRDefault="00766806" w:rsidP="007668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Постановление вступает в силу в день, следующий за днем его официального опубликования в газете  «Крутоярские вести» и распространяет свое действие на правоо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тношения, возникшие с 01.01.2022</w:t>
      </w: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766806" w:rsidRPr="00766806" w:rsidRDefault="00766806" w:rsidP="00766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806" w:rsidRPr="00766806" w:rsidRDefault="00766806" w:rsidP="007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806" w:rsidRPr="00766806" w:rsidRDefault="00766806" w:rsidP="007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</w:p>
    <w:p w:rsidR="00766806" w:rsidRPr="00766806" w:rsidRDefault="00766806" w:rsidP="007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766806" w:rsidRDefault="00766806" w:rsidP="007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Можина</w:t>
      </w:r>
    </w:p>
    <w:p w:rsidR="00766806" w:rsidRPr="00766806" w:rsidRDefault="00766806" w:rsidP="0076680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66806" w:rsidRPr="00766806" w:rsidSect="00A30440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</w:p>
    <w:p w:rsidR="00E77083" w:rsidRPr="00E77083" w:rsidRDefault="00E77083" w:rsidP="00E7708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993" w:right="-3"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Приложение</w:t>
      </w:r>
      <w:r w:rsidRPr="00E7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к постановлению  администрации                                                                                  Крутоярского сельсовета</w:t>
      </w:r>
    </w:p>
    <w:p w:rsidR="00E77083" w:rsidRPr="00E77083" w:rsidRDefault="00E77083" w:rsidP="00E77083">
      <w:pPr>
        <w:spacing w:after="0" w:line="264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от 13.12.2021 № 196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  <w:t xml:space="preserve">Основные направления бюджетной и налоговой политики Администрации Крутоярского сельсовета </w:t>
      </w:r>
    </w:p>
    <w:p w:rsidR="00E77083" w:rsidRPr="00E77083" w:rsidRDefault="00E77083" w:rsidP="00E7708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</w:pPr>
      <w:proofErr w:type="spellStart"/>
      <w:r w:rsidRPr="00E77083"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  <w:t>Ужурского</w:t>
      </w:r>
      <w:proofErr w:type="spellEnd"/>
      <w:r w:rsidRPr="00E77083"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  <w:t xml:space="preserve"> района</w:t>
      </w:r>
    </w:p>
    <w:p w:rsidR="00E77083" w:rsidRPr="00E77083" w:rsidRDefault="00E77083" w:rsidP="00E7708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  <w:t>на 2022 год</w:t>
      </w:r>
    </w:p>
    <w:p w:rsidR="00E77083" w:rsidRPr="00E77083" w:rsidRDefault="00E77083" w:rsidP="00E7708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  <w:t xml:space="preserve"> и плановый период </w:t>
      </w:r>
    </w:p>
    <w:p w:rsidR="00E77083" w:rsidRPr="00E77083" w:rsidRDefault="00E77083" w:rsidP="00E7708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kern w:val="28"/>
          <w:sz w:val="56"/>
          <w:szCs w:val="56"/>
          <w:lang w:eastAsia="ru-RU"/>
        </w:rPr>
        <w:t>2023 - 2024 годы.</w:t>
      </w:r>
    </w:p>
    <w:p w:rsidR="00E77083" w:rsidRPr="00E77083" w:rsidRDefault="00E77083" w:rsidP="00E77083">
      <w:pPr>
        <w:rPr>
          <w:rFonts w:ascii="Calibri" w:eastAsia="Calibri" w:hAnsi="Calibri" w:cs="Times New Roman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3" w:rsidRPr="00E77083" w:rsidRDefault="00E77083" w:rsidP="00E77083">
      <w:pPr>
        <w:keepNext/>
        <w:spacing w:before="240" w:after="6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lastRenderedPageBreak/>
        <w:t>Основные направления бюджетной политики на 2022 год и плановый период 2023 и 2024 годов</w:t>
      </w:r>
    </w:p>
    <w:p w:rsidR="00E77083" w:rsidRPr="00E77083" w:rsidRDefault="00E77083" w:rsidP="00E7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бюджетной политики 2022-2024 годов будут направлены </w:t>
      </w:r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083" w:rsidRPr="00E77083" w:rsidRDefault="00E77083" w:rsidP="00E7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использование всех внутренних резервов территории;</w:t>
      </w:r>
    </w:p>
    <w:p w:rsidR="00E77083" w:rsidRPr="00E77083" w:rsidRDefault="00E77083" w:rsidP="00E7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широких слоев граждан, предпринимательских кругов и общественности к решению проблем территории.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Целью основных направлений бюджетной политики на 2022 год и плановый период 2023 - 2024 годов является обеспечение сбалансированного развития территории в условиях решения ключевых задач;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1. повышение эффективности бюджетных расходов;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2. обеспечение открытости бюджетного процесса и вовлечение в него граждан.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цикла.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будет уделено вовлечению общественности в бюджетный процесс. В ходе изучения мнения населения, будут определяться приоритетные направления расходования средств.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083" w:rsidRPr="00E77083" w:rsidRDefault="00E77083" w:rsidP="00E77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принятой на федеральном уровне Концепцией к числу приоритетных направлений, реализуемых в Российской Федерации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нуждающихся в дальнейшем совершенствовании, является участие граждан в бюджетном процессе.</w:t>
      </w:r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Arial"/>
          <w:sz w:val="28"/>
          <w:szCs w:val="28"/>
          <w:lang w:eastAsia="ru-RU"/>
        </w:rPr>
        <w:t>Сегодня вовлечение жителей муниципального образования в бюджетный процесс в части привлечения к решению вопросов местного значения осуществляется на основании Закона Красноярского края от 07.07.2016 № 10-4831 «О государственной поддержке развития местного самоуправления в Красноярском крае».</w:t>
      </w:r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Соответствующие мероприятия предусмотрены в рамках двух государственных программах Красноярского края «Содействие органам местного самоуправления в формировании современной городской среды» </w:t>
      </w:r>
      <w:r w:rsidRPr="00E7708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 «Содействие развитию местного самоуправления». </w:t>
      </w:r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Поручением Президента Российской Федерации от 01.03.2020 </w:t>
      </w:r>
      <w:r w:rsidRPr="00E7708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№ Пр-354 поставлена задача по увеличению объема средств, направляемых </w:t>
      </w:r>
      <w:r w:rsidRPr="00E7708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мероприятия с участием граждан до 5 % расходов местного бюджета. Указанная задача должна быть решена к 2023 году. Соответственно бюджетная политика в предстоящий период будет ориентирована на решение вопроса об увеличении объема расходов, в том числе за счет межбюджетных трансфертов, на мероприятия с участием граждан.</w:t>
      </w:r>
    </w:p>
    <w:p w:rsidR="00E77083" w:rsidRPr="00E77083" w:rsidRDefault="00E77083" w:rsidP="00E77083">
      <w:pPr>
        <w:tabs>
          <w:tab w:val="left" w:pos="709"/>
        </w:tabs>
        <w:spacing w:before="120" w:after="0" w:line="240" w:lineRule="auto"/>
        <w:ind w:left="360" w:firstLine="72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подходы к формированию бюджетных расходов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Формирование объема и структуры расходов бюджета на 2022-2024 годы осуществляется исходя из следующих основных подходов: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1) определение базовых объемов бюджетных ассигнований на 2022 -2024 годы;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2) безусловное выполнение действующих публичных нормативных обязательств;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3) сохранение достигнутых соотношений средней заработной платы отдельных категорий работников бюджетной сферы;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4) уточнение базовых объемов бюджетных ассигнований на 2022 – 2024 годы с учетом: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увеличения расходов на коммунальные услуги на 4,0% в 2022 году;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сохранения объемов прочих текущих расходов на уровне 2021 года;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увеличение </w:t>
      </w:r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оличества должностных окладов, предусматриваемых при расчете предельного размера фонда оплаты труда </w:t>
      </w:r>
      <w:r w:rsidRPr="00E770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муниципальных служащих на 10 процентов для выплаты премии за выполнение особо важных и сложных заданий.</w:t>
      </w:r>
    </w:p>
    <w:p w:rsidR="00E77083" w:rsidRPr="00E77083" w:rsidRDefault="00E77083" w:rsidP="00E77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инжекторных</w:t>
      </w:r>
      <w:proofErr w:type="spellEnd"/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двигателей, производимые на территории Российской Федерации предусмотрены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зачисления в местные бюджеты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процентов налоговых доходов консолидированного бюджета субъекта Российской Федерации от указанного налога, по дифференцированным нормативам.</w:t>
      </w:r>
      <w:proofErr w:type="gramEnd"/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Следует отметить, что подходы к формированию местного бюджета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2022-2024 годы должны быть основаны на следующих принципах:</w:t>
      </w:r>
    </w:p>
    <w:p w:rsidR="00E77083" w:rsidRPr="00E77083" w:rsidRDefault="00E77083" w:rsidP="00E770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по реализации мер, направленных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E77083" w:rsidRPr="00E77083" w:rsidRDefault="00E77083" w:rsidP="00E770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бюджет в первоочередном порядке расходов на финансирование действующих расходных обязательств, отказ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неэффективных расходов;</w:t>
      </w:r>
    </w:p>
    <w:p w:rsidR="00E77083" w:rsidRPr="00E77083" w:rsidRDefault="00E77083" w:rsidP="00E770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мероприятий, имеющих приоритетное значение для жителей муниципального образования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E77083" w:rsidRPr="00E77083" w:rsidRDefault="00E77083" w:rsidP="00E770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открытости бюджетного процесса, вовлечение в него граждан.</w:t>
      </w:r>
    </w:p>
    <w:p w:rsidR="00E77083" w:rsidRPr="00E77083" w:rsidRDefault="00E77083" w:rsidP="00E7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сохраняет свою актуальность реализация </w:t>
      </w:r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 мероприятий, направленных на повышение доходов, оптимизации расходов, совершенствование долговой политики и межбюджетных отношений муниципального  образования, формирование и исполнение которых должно по-прежнему исходить из необходимости полного, качественного и своевременного обеспечения всех социально-значимых расходов местных бюджетов за счет собственных средств.</w:t>
      </w:r>
    </w:p>
    <w:p w:rsidR="00E77083" w:rsidRPr="00E77083" w:rsidRDefault="00E77083" w:rsidP="00E7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бюджетных ассигнований по оплате труда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служащими, </w:t>
      </w:r>
      <w:r w:rsidRPr="00E7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расходах  на 2022 год учтены средства, предоставляемые в 2021 году за счет средств краевого бюджета в виде субсидий </w:t>
      </w:r>
      <w:proofErr w:type="gramStart"/>
      <w:r w:rsidRPr="00E7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proofErr w:type="gramEnd"/>
      <w:r w:rsidRPr="00E77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E77083" w:rsidRPr="00E77083" w:rsidRDefault="00E77083" w:rsidP="00E770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E7708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обеспечение целевых показателей соотношения средней заработной платы работников, обозначенных Указами, в соответствии с решениями, принятыми в 202</w:t>
      </w:r>
      <w:r w:rsidRPr="00E7708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7708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году;</w:t>
      </w:r>
    </w:p>
    <w:p w:rsidR="00E77083" w:rsidRPr="00E77083" w:rsidRDefault="00E77083" w:rsidP="00E77083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увеличение минимального уровня заработной платы работников бюджетной сферы с 1 января 2021 года.</w:t>
      </w:r>
    </w:p>
    <w:p w:rsidR="00E77083" w:rsidRPr="00E77083" w:rsidRDefault="00E77083" w:rsidP="00E77083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proofErr w:type="gramStart"/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бюджете Крутоярского сельсовета на 2022-2024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на постоянной основе, лиц, замещающих иные муниципальные должности, и муниципальных служащих».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оплату труда указанной категории лиц определены с учетом штатной численности работников органов местного самоуправления </w:t>
      </w:r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решению вопросов местного значения (за исключением персонала </w:t>
      </w:r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охране и обслуживанию административных зданий и водителей), которая не превышает установленный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предел.</w:t>
      </w:r>
      <w:proofErr w:type="gramEnd"/>
    </w:p>
    <w:p w:rsidR="00E77083" w:rsidRPr="00E77083" w:rsidRDefault="00E77083" w:rsidP="00E77083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Основные направления налоговой политики на 2022 год и плановый период 2023 и 2024 годов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направления налоговой политики Администрации Крутоярского сельсовета  на трехлетний период, также как и предыдущие годы,  направлены  на проведение целенаправленной и эффективной работы с  администраторами доходов бюджета поселения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E77083" w:rsidRPr="00E77083" w:rsidRDefault="00E77083" w:rsidP="00E77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прогнозе доходов бюджета поселения на трехлетний период учитывались принятые и предполагаемые к принятию изменения и дополнения в законодательство Российской Федерации  о налогах и сборах и бюджетное законодательство, «Основные направления бюджетной и налоговой политики Красноярского края  на 2022 год и плановый период 2023 и 2024 годов». </w:t>
      </w:r>
    </w:p>
    <w:p w:rsidR="00E77083" w:rsidRPr="00E77083" w:rsidRDefault="00E77083" w:rsidP="00E77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№ 13 от 05.02.2021 года утвержден план мероприятий по росту доходов, оптимизации расходов и совершенствованию налоговой политики. В результате реализации плана мероприятий по доходам, органами местного самоуправления проведена следующая работа: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>-  оформлено право собственности в отношении 3 земельных участков и 2 объектов капитального строительства, а так же оформлены водопроводные сети общей протяженностью 5961м., внесены изменения в программу ФИАС.</w:t>
      </w:r>
    </w:p>
    <w:p w:rsidR="00E77083" w:rsidRPr="00E77083" w:rsidRDefault="00E77083" w:rsidP="00E7708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сформирован на основе  прогноза социально-экономического развития Крутоярского сельсовета на 2022 год и плановый период 2023-2024 годов (далее – Прогноз СЭР), а также  с учетом оценки исполнения доходов в текущем году. Формирование доходов бюджета на трехлетний период произведено с учетом  Приказа Министерства финансов Российской Федерации от 08.06.2021 № 75н «Об  утверждении кодов (перечней кодов) бюджетной классификации Российской Федерации на 2022 год и плановый период 2023-2024 </w:t>
      </w:r>
      <w:proofErr w:type="spellStart"/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E77083" w:rsidRPr="00E77083" w:rsidRDefault="00E77083" w:rsidP="00E770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E77083" w:rsidRPr="00E77083" w:rsidRDefault="00E77083" w:rsidP="00E770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Налог на доходы физических лиц (далее НДФЛ) является самым  объемным в структуре доходов бюджета.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Сумма налога на доходы физических лиц определена исходя из оценки ожидаемого исполнения 2021 года с учетом: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отчета  </w:t>
      </w:r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№ 12 по Красноярскому краю по форме 5-НДФЛ «О налоговой базе и структуре начислений по налогу на доходы физических лиц»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информации </w:t>
      </w:r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№ 12 по Красноярскому краю, приказ № 65н. 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Расчет суммы  налога на доходы физических лиц, произведен в соответствии с действующим налоговым и бюджетным законодательством с учетом принятых на краевом и федеральном уровне решений в части повышения заработной платы работникам бюджетной сферы.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Прогноз поступления НДФЛ определен с учетом увеличения оценки   исполнения 2021 года (без учета доходов разового характера) на среднегодовой индекс потребительских цен. Поступление налога  на 2022 год прогнозируется в сумме 748,0 тыс. рублей, на 2023-2024 годы в суммах 753,8  тыс. рублей и 760,0 тыс. рублей соответственно, с учетом ежегодного увеличения налоговой базы на среднегодовой индекс потребительских цен.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Прогноз поступления налога на доходы физических лиц определен с учетом норматива отчислений  в   бюджет поселения в размере 2% .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Собираемость налога в 2022 году в размере 96%, в 2022 году-96, %, в 2023 году -97%.  </w:t>
      </w:r>
    </w:p>
    <w:p w:rsidR="00E77083" w:rsidRPr="00E77083" w:rsidRDefault="00E77083" w:rsidP="00E77083">
      <w:pPr>
        <w:numPr>
          <w:ilvl w:val="0"/>
          <w:numId w:val="1"/>
        </w:numPr>
        <w:tabs>
          <w:tab w:val="left" w:pos="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E77083" w:rsidRPr="00E77083" w:rsidRDefault="00E77083" w:rsidP="00E77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   доходов     от     акцизов     на     нефтепродукты     планируется в соответствии с действующим налоговым и бюджетным законодательством, Федеральным законом от 01.07.2021 № 247-ФЗ «О внесении изменений в Федеральный закон «О внесении изменений в Бюджетный кодекс Российской Федерации и установлении особенностей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бюджетов бюджетной системы Российской Федерации в 2021 году» и отдельные законодательные акты     Российской     Федерации»     и проектом закона края «О внесении изменений в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края «О межбюджетных отношениях в Красноярском крае» (предусматривает     увеличение     норматива     отчислений      от      акцизов  на нефтепродукты в местные бюджеты с 10 % до 20 %).</w:t>
      </w:r>
    </w:p>
    <w:p w:rsidR="00E77083" w:rsidRPr="00E77083" w:rsidRDefault="00E77083" w:rsidP="00E77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 бюджет поселения доходов от уплаты акцизов на автомобильный и прямогонный бензин, дизельное топливо, моторные  масла для дизельных и (или) карбюраторных (</w:t>
      </w:r>
      <w:proofErr w:type="spell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подлежащих распределению между бюджетами субъектов Российской Федерации и  бюджетам поселения с учетом установленных дифференцированных нормативов отчислений, предоставлено </w:t>
      </w:r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таблицы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992"/>
        <w:gridCol w:w="992"/>
        <w:gridCol w:w="993"/>
      </w:tblGrid>
      <w:tr w:rsidR="00E77083" w:rsidRPr="00E77083" w:rsidTr="007E12DD">
        <w:trPr>
          <w:trHeight w:val="417"/>
        </w:trPr>
        <w:tc>
          <w:tcPr>
            <w:tcW w:w="1560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E77083" w:rsidRPr="00E77083" w:rsidTr="007E12DD">
        <w:trPr>
          <w:trHeight w:val="1887"/>
        </w:trPr>
        <w:tc>
          <w:tcPr>
            <w:tcW w:w="1560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961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993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</w:tr>
      <w:tr w:rsidR="00E77083" w:rsidRPr="00E77083" w:rsidTr="007E12DD">
        <w:trPr>
          <w:trHeight w:val="580"/>
        </w:trPr>
        <w:tc>
          <w:tcPr>
            <w:tcW w:w="1560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961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 </w:t>
            </w:r>
            <w:proofErr w:type="gramStart"/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масла для дизельных и (или) карбюраторных (</w:t>
            </w:r>
            <w:proofErr w:type="spellStart"/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083" w:rsidRPr="00E77083" w:rsidTr="007E12DD">
        <w:trPr>
          <w:trHeight w:val="655"/>
        </w:trPr>
        <w:tc>
          <w:tcPr>
            <w:tcW w:w="1560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961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 </w:t>
            </w:r>
            <w:proofErr w:type="gramStart"/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бензин, производимый на территории РФ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 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993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</w:tr>
      <w:tr w:rsidR="00E77083" w:rsidRPr="00E77083" w:rsidTr="007E12DD">
        <w:trPr>
          <w:trHeight w:val="699"/>
        </w:trPr>
        <w:tc>
          <w:tcPr>
            <w:tcW w:w="1560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961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прямогонный бензин, производимый на территории РФ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-32,3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-32,3</w:t>
            </w:r>
          </w:p>
        </w:tc>
        <w:tc>
          <w:tcPr>
            <w:tcW w:w="993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-33,8</w:t>
            </w:r>
          </w:p>
        </w:tc>
      </w:tr>
      <w:tr w:rsidR="00E77083" w:rsidRPr="00E77083" w:rsidTr="007E12DD">
        <w:trPr>
          <w:trHeight w:val="202"/>
        </w:trPr>
        <w:tc>
          <w:tcPr>
            <w:tcW w:w="6521" w:type="dxa"/>
            <w:gridSpan w:val="2"/>
          </w:tcPr>
          <w:p w:rsidR="00E77083" w:rsidRPr="00E77083" w:rsidRDefault="00E77083" w:rsidP="00E7708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Итого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992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993" w:type="dxa"/>
          </w:tcPr>
          <w:p w:rsidR="00E77083" w:rsidRPr="00E77083" w:rsidRDefault="00E77083" w:rsidP="00E7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</w:t>
            </w:r>
          </w:p>
        </w:tc>
      </w:tr>
    </w:tbl>
    <w:p w:rsidR="00E77083" w:rsidRPr="00E77083" w:rsidRDefault="00E77083" w:rsidP="00E7708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3" w:rsidRPr="00E77083" w:rsidRDefault="00E77083" w:rsidP="00E77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083">
        <w:rPr>
          <w:rFonts w:ascii="Times New Roman" w:eastAsia="Calibri" w:hAnsi="Times New Roman" w:cs="Times New Roman"/>
          <w:b/>
          <w:sz w:val="28"/>
          <w:szCs w:val="28"/>
        </w:rPr>
        <w:t>3. Налоги на совокупный доход</w:t>
      </w:r>
    </w:p>
    <w:p w:rsidR="00E77083" w:rsidRPr="00E77083" w:rsidRDefault="00E77083" w:rsidP="00E7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Расчет суммы </w:t>
      </w:r>
      <w:r w:rsidRPr="00E7708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единого сельскохозяйственного налога</w:t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 на основе:</w:t>
      </w:r>
    </w:p>
    <w:p w:rsidR="00E77083" w:rsidRPr="00E77083" w:rsidRDefault="00E77083" w:rsidP="00E77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отчета </w:t>
      </w:r>
      <w:proofErr w:type="gramStart"/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>МРИ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ФНС России № 12 по Красноярскому краю 5-ЕСХН «О налоговой базе и структуре начислений по единому сельскохозяйственному налогу» за 2020 год.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Расчет произведен с учетом сроков уплаты налога, прогноза на 2022 год и плановый  период 2023, 2024 годы с учетом среднегодового индекса потребительских цен ежегодно,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отчисления в бюджет поселения в размере 50 %.</w:t>
      </w:r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суммы </w:t>
      </w:r>
      <w:r w:rsidRPr="00E7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налога, взимаемого в связи с применением ПСН,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 2022-2024 годы учтено влияние изменений краевого и федерального законодательства:</w:t>
      </w:r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отмена с 1 января 2021 года системы налогообложения в виде единого налога на вмененный доход для отдельных видов деятельности;</w:t>
      </w:r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продление до 1 января 2024 года права регионов устанавливать нулевую ставку по налогу для индивидуальных предпринимателей, осуществляющих предпринимательскую деятельность в производственной, социальной и (или) научной сферах (Федеральный закон от 31.07.2020 № 266-ФЗ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Федерации»);  </w:t>
      </w:r>
      <w:proofErr w:type="gramEnd"/>
    </w:p>
    <w:p w:rsidR="00E77083" w:rsidRPr="00E77083" w:rsidRDefault="00E77083" w:rsidP="00E7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с 1 января 2021 года действия Закона Красноярского края № 9-3861 от 24.04.2020 года, устанавливающего по отдельным видам предпринимательской деятельности пониженные размеры потенциально возможного к получению индивидуальным предпринимателем годового дохода.</w:t>
      </w:r>
    </w:p>
    <w:p w:rsidR="00E77083" w:rsidRPr="00E77083" w:rsidRDefault="00E77083" w:rsidP="00E77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083" w:rsidRPr="00E77083" w:rsidRDefault="00E77083" w:rsidP="00E7708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40" w:name="_Toc180806905"/>
      <w:bookmarkStart w:id="41" w:name="_Toc401656433"/>
      <w:r w:rsidRPr="00E770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Налоги на имущество</w:t>
      </w:r>
    </w:p>
    <w:p w:rsidR="00E77083" w:rsidRPr="00E77083" w:rsidRDefault="00E77083" w:rsidP="00E770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4.1Налог на имущество физических лиц </w:t>
      </w:r>
    </w:p>
    <w:p w:rsidR="00E77083" w:rsidRPr="00E77083" w:rsidRDefault="00E77083" w:rsidP="00E770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налога на имущество физических лиц на 2022-2024 годы</w:t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 на основании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МРИ</w:t>
      </w:r>
      <w:proofErr w:type="gramEnd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№ 12 по Красноярскому краю № 5-</w:t>
      </w:r>
      <w:r w:rsidRPr="00E77083">
        <w:rPr>
          <w:rFonts w:ascii="Times New Roman" w:eastAsia="Calibri" w:hAnsi="Times New Roman" w:cs="Times New Roman"/>
          <w:sz w:val="28"/>
          <w:szCs w:val="28"/>
          <w:lang w:eastAsia="ru-RU"/>
        </w:rPr>
        <w:t> М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«Отчет о налоговой базе и структуре начислений по местным налогам» за 2020 год</w:t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расчетного уровня собираемости</w:t>
      </w: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40"/>
      <w:bookmarkEnd w:id="41"/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77083" w:rsidRPr="00E77083" w:rsidRDefault="00E77083" w:rsidP="00E770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поступления налога на имущество физических лиц определен с учетом норматива отчислений в бюджеты поселений 100%, учтено погашение недоимки на 2022 год и плановый период 2023 -2024 годов в размере 30 % от ее величины по состоянию на 01.08.2021 ежегодно,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Уровень собираемости в 2022 году  – 96,0%, в 2023 году – 96,0%, в 2024 году – 97%. </w:t>
      </w:r>
    </w:p>
    <w:p w:rsidR="00E77083" w:rsidRPr="00E77083" w:rsidRDefault="00E77083" w:rsidP="00E77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2" w:name="_Toc401656434"/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 Земельный нало</w:t>
      </w:r>
      <w:bookmarkEnd w:id="42"/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Утратили силу положения Налогового кодекса Российской Федерации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</w:t>
      </w:r>
      <w:r w:rsidRPr="00E77083">
        <w:rPr>
          <w:rFonts w:ascii="Times New Roman" w:eastAsia="Times New Roman" w:hAnsi="Times New Roman" w:cs="Times New Roman"/>
          <w:spacing w:val="69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77083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НК</w:t>
      </w:r>
      <w:r w:rsidRPr="00E77083">
        <w:rPr>
          <w:rFonts w:ascii="Times New Roman" w:eastAsia="Times New Roman" w:hAnsi="Times New Roman" w:cs="Times New Roman"/>
          <w:spacing w:val="69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РФ),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предусматривающие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самоуправления</w:t>
      </w:r>
      <w:r w:rsidRPr="00E77083">
        <w:rPr>
          <w:rFonts w:ascii="Times New Roman" w:eastAsia="Times New Roman" w:hAnsi="Times New Roman" w:cs="Times New Roman"/>
          <w:spacing w:val="7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E77083">
        <w:rPr>
          <w:rFonts w:ascii="Times New Roman" w:eastAsia="Times New Roman" w:hAnsi="Times New Roman" w:cs="Times New Roman"/>
          <w:spacing w:val="7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</w:t>
      </w:r>
      <w:r w:rsidRPr="00E77083">
        <w:rPr>
          <w:rFonts w:ascii="Times New Roman" w:eastAsia="Times New Roman" w:hAnsi="Times New Roman" w:cs="Times New Roman"/>
          <w:spacing w:val="7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сроков</w:t>
      </w:r>
      <w:r w:rsidRPr="00E77083">
        <w:rPr>
          <w:rFonts w:ascii="Times New Roman" w:eastAsia="Times New Roman" w:hAnsi="Times New Roman" w:cs="Times New Roman"/>
          <w:spacing w:val="7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уплаты   по   земельному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налогу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юридических лиц. Сроки уплаты по земельному налогу для организаций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установлены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НК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РФ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следующего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года,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авансовых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платежей – не позднее последнего числа месяца, следующего за истекшим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отчетным</w:t>
      </w:r>
      <w:r w:rsidRPr="00E7708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периодом;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освобождаются от налогообложения земельные участки религиозных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организаций,   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предназначенные      для      размещения     зданий,     строений</w:t>
      </w:r>
      <w:r w:rsidRPr="00E77083">
        <w:rPr>
          <w:rFonts w:ascii="Times New Roman" w:eastAsia="Times New Roman" w:hAnsi="Times New Roman" w:cs="Times New Roman"/>
          <w:spacing w:val="-67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7708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сооружений</w:t>
      </w:r>
      <w:r w:rsidRPr="00E7708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религиозного</w:t>
      </w:r>
      <w:r w:rsidRPr="00E7708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7708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благотворительного</w:t>
      </w:r>
      <w:r w:rsidRPr="00E7708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назначения;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 введен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proofErr w:type="spellStart"/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беззаявительный</w:t>
      </w:r>
      <w:proofErr w:type="spellEnd"/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налоговых</w:t>
      </w:r>
      <w:r w:rsidRPr="00E7708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льгот</w:t>
      </w:r>
      <w:r w:rsidRPr="00E7708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E7708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земельному</w:t>
      </w:r>
      <w:r w:rsidRPr="00E7708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налогу</w:t>
      </w:r>
      <w:r w:rsidRPr="00E7708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Pr="00E7708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налогоплательщиков-организаций.</w:t>
      </w:r>
    </w:p>
    <w:p w:rsidR="00E77083" w:rsidRPr="00E77083" w:rsidRDefault="00E77083" w:rsidP="00E77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прогноза поступления земельного налога учтено:</w:t>
      </w:r>
    </w:p>
    <w:p w:rsidR="00E77083" w:rsidRPr="00E77083" w:rsidRDefault="00E77083" w:rsidP="00E7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-  отчет по форме 5-МН «Отчет о налоговой базе и структуре начислений по местным налогам за 2020 год»; </w:t>
      </w:r>
    </w:p>
    <w:p w:rsidR="00E77083" w:rsidRPr="00E77083" w:rsidRDefault="00E77083" w:rsidP="00E7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- отчет </w:t>
      </w:r>
      <w:proofErr w:type="gramStart"/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>МРИ</w:t>
      </w:r>
      <w:proofErr w:type="gramEnd"/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ФНС России № 12 по Красноярскому краю, приказ № 65н.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Расчет прогноза поступления налога от юридических лиц  произведен с учетом информации о начисленных и фактических поступивших  суммах за отчетные периоды 2021 года, а также с учетом уплаты налога по итогам налогового периода и авансовых платежей по налогу.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Расчет прогноза поступления  земельного  налога от  физических лиц произведен на основе информации о начислении налога по физическим лицам за 2020 год.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прогнозе земельног</w:t>
      </w:r>
      <w:bookmarkStart w:id="43" w:name="_GoBack"/>
      <w:bookmarkEnd w:id="43"/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 учтено погашение недоимки, норматив отчисления в бюджет поселения в размере 100%.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собираемости в 2022-2024 годах 96%, 97% и 98% соответственно.  </w:t>
      </w:r>
    </w:p>
    <w:p w:rsidR="00E77083" w:rsidRPr="00E77083" w:rsidRDefault="00E77083" w:rsidP="00E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3" w:rsidRPr="00E77083" w:rsidRDefault="00E77083" w:rsidP="00E770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44" w:name="_Toc401656437"/>
      <w:r w:rsidRPr="00E770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Доходы от использования имуществ</w:t>
      </w:r>
      <w:bookmarkStart w:id="45" w:name="_Toc401656442"/>
      <w:bookmarkStart w:id="46" w:name="_Toc401656438"/>
      <w:bookmarkEnd w:id="44"/>
      <w:r w:rsidRPr="00E770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                                                     </w:t>
      </w:r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>Доходы от сдачи в аренду помещений</w:t>
      </w:r>
      <w:bookmarkEnd w:id="46"/>
      <w:r w:rsidRPr="00E7708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77083" w:rsidRPr="00E77083" w:rsidRDefault="00E77083" w:rsidP="00E7708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Прогнозирование доходов от передачи в аренду помещений произведено на основании заключенных договоров недвижимого муниципального имущества и оценки поступления в 2021 году.</w:t>
      </w:r>
    </w:p>
    <w:bookmarkEnd w:id="45"/>
    <w:p w:rsidR="00E77083" w:rsidRPr="00E77083" w:rsidRDefault="00E77083" w:rsidP="00E7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34B" w:rsidRDefault="00FE034B"/>
    <w:sectPr w:rsidR="00FE034B" w:rsidSect="009F40A1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DF36D54"/>
    <w:multiLevelType w:val="hybridMultilevel"/>
    <w:tmpl w:val="92925A68"/>
    <w:lvl w:ilvl="0" w:tplc="1EA63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74429F"/>
    <w:multiLevelType w:val="hybridMultilevel"/>
    <w:tmpl w:val="BE8CA58A"/>
    <w:lvl w:ilvl="0" w:tplc="16C84E8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9"/>
    <w:rsid w:val="00766806"/>
    <w:rsid w:val="00AD22A9"/>
    <w:rsid w:val="00CA2B9F"/>
    <w:rsid w:val="00E77083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3</cp:revision>
  <cp:lastPrinted>2021-12-13T02:39:00Z</cp:lastPrinted>
  <dcterms:created xsi:type="dcterms:W3CDTF">2021-12-13T06:54:00Z</dcterms:created>
  <dcterms:modified xsi:type="dcterms:W3CDTF">2021-12-15T08:19:00Z</dcterms:modified>
</cp:coreProperties>
</file>